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1356" w:type="dxa"/>
        <w:jc w:val="center"/>
        <w:tblLook w:val="04A0" w:firstRow="1" w:lastRow="0" w:firstColumn="1" w:lastColumn="0" w:noHBand="0" w:noVBand="1"/>
      </w:tblPr>
      <w:tblGrid>
        <w:gridCol w:w="1555"/>
        <w:gridCol w:w="3998"/>
        <w:gridCol w:w="2861"/>
        <w:gridCol w:w="2942"/>
      </w:tblGrid>
      <w:tr w:rsidR="00F60AF5" w:rsidTr="00F45E14">
        <w:trPr>
          <w:trHeight w:val="590"/>
          <w:jc w:val="center"/>
        </w:trPr>
        <w:tc>
          <w:tcPr>
            <w:tcW w:w="1555" w:type="dxa"/>
            <w:vAlign w:val="center"/>
          </w:tcPr>
          <w:p w:rsidR="00F60AF5" w:rsidRPr="00B21061" w:rsidRDefault="00F60AF5" w:rsidP="00B21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21061">
              <w:rPr>
                <w:rFonts w:ascii="Times New Roman" w:hAnsi="Times New Roman" w:cs="Times New Roman"/>
                <w:b/>
                <w:sz w:val="24"/>
                <w:szCs w:val="24"/>
              </w:rPr>
              <w:t>godzina</w:t>
            </w:r>
          </w:p>
        </w:tc>
        <w:tc>
          <w:tcPr>
            <w:tcW w:w="3998" w:type="dxa"/>
            <w:vAlign w:val="center"/>
          </w:tcPr>
          <w:p w:rsidR="00F60AF5" w:rsidRPr="00B21061" w:rsidRDefault="00F60AF5" w:rsidP="00B21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61">
              <w:rPr>
                <w:rFonts w:ascii="Times New Roman" w:hAnsi="Times New Roman" w:cs="Times New Roman"/>
                <w:b/>
                <w:sz w:val="24"/>
                <w:szCs w:val="24"/>
              </w:rPr>
              <w:t>aktywność</w:t>
            </w:r>
          </w:p>
        </w:tc>
        <w:tc>
          <w:tcPr>
            <w:tcW w:w="2861" w:type="dxa"/>
            <w:vAlign w:val="center"/>
          </w:tcPr>
          <w:p w:rsidR="00F60AF5" w:rsidRPr="00B21061" w:rsidRDefault="00F60AF5" w:rsidP="00B21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61">
              <w:rPr>
                <w:rFonts w:ascii="Times New Roman" w:hAnsi="Times New Roman" w:cs="Times New Roman"/>
                <w:b/>
                <w:sz w:val="24"/>
                <w:szCs w:val="24"/>
              </w:rPr>
              <w:t>miejsce</w:t>
            </w:r>
          </w:p>
        </w:tc>
        <w:tc>
          <w:tcPr>
            <w:tcW w:w="2942" w:type="dxa"/>
            <w:vAlign w:val="center"/>
          </w:tcPr>
          <w:p w:rsidR="00F60AF5" w:rsidRPr="00B21061" w:rsidRDefault="00F60AF5" w:rsidP="00B21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061">
              <w:rPr>
                <w:rFonts w:ascii="Times New Roman" w:hAnsi="Times New Roman" w:cs="Times New Roman"/>
                <w:b/>
                <w:sz w:val="24"/>
                <w:szCs w:val="24"/>
              </w:rPr>
              <w:t>teza debaty</w:t>
            </w:r>
          </w:p>
        </w:tc>
      </w:tr>
      <w:tr w:rsidR="00F60AF5" w:rsidTr="00F45E14">
        <w:trPr>
          <w:trHeight w:val="557"/>
          <w:jc w:val="center"/>
        </w:trPr>
        <w:tc>
          <w:tcPr>
            <w:tcW w:w="1555" w:type="dxa"/>
            <w:vAlign w:val="center"/>
          </w:tcPr>
          <w:p w:rsidR="00F60AF5" w:rsidRPr="00B21061" w:rsidRDefault="00F60AF5" w:rsidP="00B2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61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998" w:type="dxa"/>
            <w:vAlign w:val="center"/>
          </w:tcPr>
          <w:p w:rsidR="00F60AF5" w:rsidRPr="00B21061" w:rsidRDefault="00F60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61">
              <w:rPr>
                <w:rFonts w:ascii="Times New Roman" w:hAnsi="Times New Roman" w:cs="Times New Roman"/>
                <w:sz w:val="24"/>
                <w:szCs w:val="24"/>
              </w:rPr>
              <w:t>Przywitanie uczestników,</w:t>
            </w:r>
          </w:p>
          <w:p w:rsidR="00F60AF5" w:rsidRPr="00B21061" w:rsidRDefault="00F45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losowanie par do debaty półfinałowej</w:t>
            </w:r>
          </w:p>
        </w:tc>
        <w:tc>
          <w:tcPr>
            <w:tcW w:w="2861" w:type="dxa"/>
            <w:vAlign w:val="center"/>
          </w:tcPr>
          <w:p w:rsidR="00F60AF5" w:rsidRPr="00B21061" w:rsidRDefault="00F60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61">
              <w:rPr>
                <w:rFonts w:ascii="Times New Roman" w:hAnsi="Times New Roman" w:cs="Times New Roman"/>
                <w:sz w:val="24"/>
                <w:szCs w:val="24"/>
              </w:rPr>
              <w:t>sala audytoryjna</w:t>
            </w:r>
          </w:p>
        </w:tc>
        <w:tc>
          <w:tcPr>
            <w:tcW w:w="2942" w:type="dxa"/>
            <w:vAlign w:val="center"/>
          </w:tcPr>
          <w:p w:rsidR="00F60AF5" w:rsidRPr="00B21061" w:rsidRDefault="00F60A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6C4" w:rsidTr="00F45E14">
        <w:trPr>
          <w:trHeight w:val="590"/>
          <w:jc w:val="center"/>
        </w:trPr>
        <w:tc>
          <w:tcPr>
            <w:tcW w:w="1555" w:type="dxa"/>
            <w:vAlign w:val="center"/>
          </w:tcPr>
          <w:p w:rsidR="002166C4" w:rsidRPr="00B21061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6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15-10.45</w:t>
            </w:r>
          </w:p>
        </w:tc>
        <w:tc>
          <w:tcPr>
            <w:tcW w:w="3998" w:type="dxa"/>
            <w:vAlign w:val="center"/>
          </w:tcPr>
          <w:p w:rsidR="002166C4" w:rsidRPr="00B21061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Debata półfinałowa</w:t>
            </w:r>
          </w:p>
        </w:tc>
        <w:tc>
          <w:tcPr>
            <w:tcW w:w="2861" w:type="dxa"/>
            <w:vAlign w:val="center"/>
          </w:tcPr>
          <w:p w:rsidR="002166C4" w:rsidRPr="00B21061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 1</w:t>
            </w:r>
            <w:r w:rsidRPr="00B21061">
              <w:rPr>
                <w:rFonts w:ascii="Times New Roman" w:hAnsi="Times New Roman" w:cs="Times New Roman"/>
                <w:sz w:val="24"/>
                <w:szCs w:val="24"/>
              </w:rPr>
              <w:t>: sala A</w:t>
            </w:r>
          </w:p>
          <w:p w:rsidR="002166C4" w:rsidRPr="00B21061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 2</w:t>
            </w:r>
            <w:r w:rsidRPr="00B21061">
              <w:rPr>
                <w:rFonts w:ascii="Times New Roman" w:hAnsi="Times New Roman" w:cs="Times New Roman"/>
                <w:sz w:val="24"/>
                <w:szCs w:val="24"/>
              </w:rPr>
              <w:t xml:space="preserve">: sala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2166C4" w:rsidRPr="00B21061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2166C4" w:rsidRPr="00440C91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6C4">
              <w:rPr>
                <w:rFonts w:ascii="Times New Roman" w:hAnsi="Times New Roman" w:cs="Times New Roman"/>
                <w:sz w:val="24"/>
                <w:szCs w:val="24"/>
              </w:rPr>
              <w:t>W ciągu 20 lat istnienia II RP przeprowadzono skuteczną modernizację Polski</w:t>
            </w:r>
          </w:p>
        </w:tc>
      </w:tr>
      <w:tr w:rsidR="002166C4" w:rsidTr="00F45E14">
        <w:trPr>
          <w:trHeight w:val="590"/>
          <w:jc w:val="center"/>
        </w:trPr>
        <w:tc>
          <w:tcPr>
            <w:tcW w:w="1555" w:type="dxa"/>
            <w:vAlign w:val="center"/>
          </w:tcPr>
          <w:p w:rsidR="002166C4" w:rsidRPr="00B21061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  <w:tc>
          <w:tcPr>
            <w:tcW w:w="3998" w:type="dxa"/>
            <w:vAlign w:val="center"/>
          </w:tcPr>
          <w:p w:rsidR="002166C4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Ogłoszenie wyników debaty półfinałowej</w:t>
            </w:r>
          </w:p>
        </w:tc>
        <w:tc>
          <w:tcPr>
            <w:tcW w:w="2861" w:type="dxa"/>
            <w:vAlign w:val="center"/>
          </w:tcPr>
          <w:p w:rsidR="002166C4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audytoryjna</w:t>
            </w:r>
          </w:p>
        </w:tc>
        <w:tc>
          <w:tcPr>
            <w:tcW w:w="2942" w:type="dxa"/>
            <w:vAlign w:val="center"/>
          </w:tcPr>
          <w:p w:rsidR="002166C4" w:rsidRPr="00440C91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6C4" w:rsidTr="00F45E14">
        <w:trPr>
          <w:trHeight w:val="557"/>
          <w:jc w:val="center"/>
        </w:trPr>
        <w:tc>
          <w:tcPr>
            <w:tcW w:w="1555" w:type="dxa"/>
            <w:vAlign w:val="center"/>
          </w:tcPr>
          <w:p w:rsidR="002166C4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6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00-12.30</w:t>
            </w:r>
          </w:p>
          <w:p w:rsidR="002166C4" w:rsidRPr="00B21061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2166C4" w:rsidRPr="00B21061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Debata o III miejsce</w:t>
            </w:r>
          </w:p>
        </w:tc>
        <w:tc>
          <w:tcPr>
            <w:tcW w:w="2861" w:type="dxa"/>
            <w:vAlign w:val="center"/>
          </w:tcPr>
          <w:p w:rsidR="002166C4" w:rsidRPr="00B21061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A</w:t>
            </w:r>
          </w:p>
        </w:tc>
        <w:tc>
          <w:tcPr>
            <w:tcW w:w="2942" w:type="dxa"/>
            <w:vAlign w:val="center"/>
          </w:tcPr>
          <w:p w:rsidR="002166C4" w:rsidRPr="00440C91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6C4">
              <w:rPr>
                <w:rFonts w:ascii="Times New Roman" w:hAnsi="Times New Roman" w:cs="Times New Roman"/>
                <w:sz w:val="24"/>
                <w:szCs w:val="24"/>
              </w:rPr>
              <w:t>Atak Związku Sowieckiego na Polskę 17 września nie miał wpływu na wynik kampanii polskiej w 1939 roku</w:t>
            </w:r>
          </w:p>
        </w:tc>
      </w:tr>
      <w:tr w:rsidR="002166C4" w:rsidTr="00F45E14">
        <w:trPr>
          <w:trHeight w:val="590"/>
          <w:jc w:val="center"/>
        </w:trPr>
        <w:tc>
          <w:tcPr>
            <w:tcW w:w="1555" w:type="dxa"/>
            <w:vAlign w:val="center"/>
          </w:tcPr>
          <w:p w:rsidR="002166C4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10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45-14.15</w:t>
            </w:r>
          </w:p>
          <w:p w:rsidR="002166C4" w:rsidRPr="00B21061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vAlign w:val="center"/>
          </w:tcPr>
          <w:p w:rsidR="002166C4" w:rsidRPr="00B21061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Debata o I miejsce</w:t>
            </w:r>
          </w:p>
        </w:tc>
        <w:tc>
          <w:tcPr>
            <w:tcW w:w="2861" w:type="dxa"/>
            <w:vAlign w:val="center"/>
          </w:tcPr>
          <w:p w:rsidR="002166C4" w:rsidRPr="00B21061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 A</w:t>
            </w:r>
          </w:p>
        </w:tc>
        <w:tc>
          <w:tcPr>
            <w:tcW w:w="2942" w:type="dxa"/>
            <w:vAlign w:val="center"/>
          </w:tcPr>
          <w:p w:rsidR="002166C4" w:rsidRPr="00440C91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6C4">
              <w:rPr>
                <w:rFonts w:ascii="Times New Roman" w:hAnsi="Times New Roman" w:cs="Times New Roman"/>
                <w:sz w:val="24"/>
                <w:szCs w:val="24"/>
              </w:rPr>
              <w:t>Międzynarodowy Trybunał Wojskowy w Norymberdze był skuteczniejszy w wymierzaniu sprawiedliwości niż krajowe procesy przed Najwyższym Trybunałem Narodowym w Polsce</w:t>
            </w:r>
          </w:p>
        </w:tc>
      </w:tr>
      <w:tr w:rsidR="002166C4" w:rsidTr="00F45E14">
        <w:trPr>
          <w:trHeight w:val="557"/>
          <w:jc w:val="center"/>
        </w:trPr>
        <w:tc>
          <w:tcPr>
            <w:tcW w:w="1555" w:type="dxa"/>
            <w:vAlign w:val="center"/>
          </w:tcPr>
          <w:p w:rsidR="002166C4" w:rsidRPr="00B21061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6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98" w:type="dxa"/>
            <w:vAlign w:val="center"/>
          </w:tcPr>
          <w:p w:rsidR="002166C4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6C4" w:rsidRPr="00B21061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Ogłoszenie zwycięzców</w:t>
            </w:r>
          </w:p>
          <w:p w:rsidR="002166C4" w:rsidRPr="00B21061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1" w:type="dxa"/>
            <w:vAlign w:val="center"/>
          </w:tcPr>
          <w:p w:rsidR="002166C4" w:rsidRPr="00B21061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061">
              <w:rPr>
                <w:rFonts w:ascii="Times New Roman" w:hAnsi="Times New Roman" w:cs="Times New Roman"/>
                <w:sz w:val="24"/>
                <w:szCs w:val="24"/>
              </w:rPr>
              <w:t>sala audytoryjna</w:t>
            </w:r>
          </w:p>
        </w:tc>
        <w:tc>
          <w:tcPr>
            <w:tcW w:w="2942" w:type="dxa"/>
            <w:vAlign w:val="center"/>
          </w:tcPr>
          <w:p w:rsidR="002166C4" w:rsidRPr="00B21061" w:rsidRDefault="002166C4" w:rsidP="002166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4978" w:rsidRDefault="00BB4978"/>
    <w:sectPr w:rsidR="00BB4978" w:rsidSect="00DB3A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88"/>
    <w:rsid w:val="002166C4"/>
    <w:rsid w:val="00440C91"/>
    <w:rsid w:val="00467988"/>
    <w:rsid w:val="0075016E"/>
    <w:rsid w:val="009D6D95"/>
    <w:rsid w:val="00B21061"/>
    <w:rsid w:val="00BB4978"/>
    <w:rsid w:val="00C22D52"/>
    <w:rsid w:val="00DB3AF2"/>
    <w:rsid w:val="00E00327"/>
    <w:rsid w:val="00E81F33"/>
    <w:rsid w:val="00F45E14"/>
    <w:rsid w:val="00F60AF5"/>
    <w:rsid w:val="00F72B1F"/>
    <w:rsid w:val="00FC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C316B-583C-4A2F-A1FD-900AB8EB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">
    <w:name w:val="Footnote"/>
    <w:basedOn w:val="Normalny"/>
    <w:autoRedefine/>
    <w:qFormat/>
    <w:rsid w:val="00FC6AA6"/>
    <w:pPr>
      <w:widowControl w:val="0"/>
      <w:suppressLineNumbers/>
      <w:suppressAutoHyphens/>
      <w:autoSpaceDN w:val="0"/>
      <w:spacing w:after="0" w:line="240" w:lineRule="auto"/>
      <w:ind w:left="283" w:hanging="283"/>
      <w:textAlignment w:val="baseline"/>
    </w:pPr>
    <w:rPr>
      <w:rFonts w:ascii="Times New Roman" w:eastAsia="SimSun" w:hAnsi="Times New Roman" w:cs="Calibri"/>
      <w:kern w:val="3"/>
      <w:sz w:val="20"/>
      <w:szCs w:val="20"/>
      <w:lang w:eastAsia="zh-CN" w:bidi="hi-IN"/>
    </w:rPr>
  </w:style>
  <w:style w:type="table" w:styleId="Tabela-Siatka">
    <w:name w:val="Table Grid"/>
    <w:basedOn w:val="Standardowy"/>
    <w:uiPriority w:val="39"/>
    <w:rsid w:val="0046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Blinda</dc:creator>
  <cp:keywords/>
  <dc:description/>
  <cp:lastModifiedBy>Monika Kobylańska</cp:lastModifiedBy>
  <cp:revision>2</cp:revision>
  <dcterms:created xsi:type="dcterms:W3CDTF">2026-04-08T09:37:00Z</dcterms:created>
  <dcterms:modified xsi:type="dcterms:W3CDTF">2026-04-08T09:37:00Z</dcterms:modified>
</cp:coreProperties>
</file>